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7461" w14:textId="77777777" w:rsidR="003A78D9" w:rsidRPr="003A78D9" w:rsidRDefault="003A78D9" w:rsidP="003A78D9">
      <w:pPr>
        <w:spacing w:before="480" w:after="180" w:line="480" w:lineRule="atLeast"/>
        <w:jc w:val="both"/>
        <w:outlineLvl w:val="0"/>
        <w:rPr>
          <w:rFonts w:ascii="Times New Roman" w:eastAsia="Times New Roman" w:hAnsi="Times New Roman" w:cs="Times New Roman"/>
          <w:color w:val="171D23"/>
          <w:kern w:val="36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71D23"/>
          <w:kern w:val="36"/>
          <w:sz w:val="28"/>
          <w:szCs w:val="28"/>
          <w:lang w:eastAsia="ru-RU"/>
        </w:rPr>
        <w:t xml:space="preserve">Что изменится в 2022 году для ИП на </w:t>
      </w:r>
      <w:proofErr w:type="spellStart"/>
      <w:r w:rsidRPr="003A78D9">
        <w:rPr>
          <w:rFonts w:ascii="Times New Roman" w:eastAsia="Times New Roman" w:hAnsi="Times New Roman" w:cs="Times New Roman"/>
          <w:color w:val="171D23"/>
          <w:kern w:val="36"/>
          <w:sz w:val="28"/>
          <w:szCs w:val="28"/>
          <w:lang w:eastAsia="ru-RU"/>
        </w:rPr>
        <w:t>упрощёнке</w:t>
      </w:r>
      <w:proofErr w:type="spellEnd"/>
    </w:p>
    <w:p w14:paraId="3F32680F" w14:textId="77777777" w:rsidR="003A78D9" w:rsidRPr="003A78D9" w:rsidRDefault="003A78D9" w:rsidP="003A78D9">
      <w:pPr>
        <w:spacing w:line="420" w:lineRule="atLeast"/>
        <w:jc w:val="both"/>
        <w:rPr>
          <w:rFonts w:ascii="Times New Roman" w:eastAsia="Times New Roman" w:hAnsi="Times New Roman" w:cs="Times New Roman"/>
          <w:color w:val="171D23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71D23"/>
          <w:spacing w:val="2"/>
          <w:sz w:val="28"/>
          <w:szCs w:val="28"/>
          <w:lang w:eastAsia="ru-RU"/>
        </w:rPr>
        <w:t xml:space="preserve">В наступающем году индивидуальных предпринимателей снова ждут изменения в работе. Вместе с Райффайзенбанком мы составили список нововведений, про которые надо узнать ИП на </w:t>
      </w:r>
      <w:proofErr w:type="spellStart"/>
      <w:r w:rsidRPr="003A78D9">
        <w:rPr>
          <w:rFonts w:ascii="Times New Roman" w:eastAsia="Times New Roman" w:hAnsi="Times New Roman" w:cs="Times New Roman"/>
          <w:color w:val="171D23"/>
          <w:spacing w:val="2"/>
          <w:sz w:val="28"/>
          <w:szCs w:val="28"/>
          <w:lang w:eastAsia="ru-RU"/>
        </w:rPr>
        <w:t>упрощёнке</w:t>
      </w:r>
      <w:proofErr w:type="spellEnd"/>
      <w:r w:rsidRPr="003A78D9">
        <w:rPr>
          <w:rFonts w:ascii="Times New Roman" w:eastAsia="Times New Roman" w:hAnsi="Times New Roman" w:cs="Times New Roman"/>
          <w:color w:val="171D23"/>
          <w:spacing w:val="2"/>
          <w:sz w:val="28"/>
          <w:szCs w:val="28"/>
          <w:lang w:eastAsia="ru-RU"/>
        </w:rPr>
        <w:t>, чтобы в 2022 году работать по изменившимся правилам.</w:t>
      </w:r>
    </w:p>
    <w:p w14:paraId="0BCED17B" w14:textId="77777777" w:rsidR="003A78D9" w:rsidRPr="003A78D9" w:rsidRDefault="003A78D9" w:rsidP="003A78D9">
      <w:pPr>
        <w:spacing w:line="240" w:lineRule="atLeast"/>
        <w:jc w:val="both"/>
        <w:rPr>
          <w:rFonts w:ascii="Times New Roman" w:eastAsia="Times New Roman" w:hAnsi="Times New Roman" w:cs="Times New Roman"/>
          <w:color w:val="171D23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71D23"/>
          <w:sz w:val="28"/>
          <w:szCs w:val="28"/>
          <w:lang w:eastAsia="ru-RU"/>
        </w:rPr>
        <w:t>Мария Татаринцева</w:t>
      </w:r>
    </w:p>
    <w:p w14:paraId="184720D8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  <w:t>Для всех ИП</w:t>
      </w:r>
    </w:p>
    <w:p w14:paraId="7BC3CB0B" w14:textId="77777777" w:rsidR="003A78D9" w:rsidRPr="003A78D9" w:rsidRDefault="003A78D9" w:rsidP="003A78D9">
      <w:pPr>
        <w:shd w:val="clear" w:color="auto" w:fill="FFFFFF"/>
        <w:spacing w:after="54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Некоторые изменения коснутся всех ИП без исключения. Другие — только предпринимателей на определенных налоговых режимах или с конкретным видом деятельности. Начнем с общих новостей.</w:t>
      </w:r>
    </w:p>
    <w:p w14:paraId="21515744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  <w:t>Увеличится размер страховых взносов</w:t>
      </w:r>
    </w:p>
    <w:p w14:paraId="488D7F54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Страховые взносы обязательны для всех ИП вне зависимости от налогового режима.</w:t>
      </w:r>
    </w:p>
    <w:p w14:paraId="775A991F" w14:textId="77777777" w:rsidR="003A78D9" w:rsidRPr="003A78D9" w:rsidRDefault="003A78D9" w:rsidP="003A78D9">
      <w:pPr>
        <w:shd w:val="clear" w:color="auto" w:fill="FFFFFF"/>
        <w:spacing w:after="54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Фиксированная часть взносов регулярно индексируется в сторону увеличения. Из-за пандемии индексацию временно отменили и два года подряд взносы не менялись, но в 2022 году они снова повышаются.</w:t>
      </w:r>
    </w:p>
    <w:p w14:paraId="69B131C5" w14:textId="77777777" w:rsidR="003A78D9" w:rsidRPr="003A78D9" w:rsidRDefault="003A78D9" w:rsidP="003A78D9">
      <w:pPr>
        <w:shd w:val="clear" w:color="auto" w:fill="E8E8E8"/>
        <w:spacing w:after="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</w:pPr>
      <w:hyperlink r:id="rId5" w:tgtFrame="_blank" w:history="1">
        <w:r w:rsidRPr="003A78D9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Фиксированные взносы</w:t>
        </w:r>
      </w:hyperlink>
      <w:r w:rsidRPr="003A78D9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  <w:t> для ИП за себя в 2022 году — 43 211 ₽, в том числе:</w:t>
      </w:r>
    </w:p>
    <w:p w14:paraId="4DCF47FB" w14:textId="77777777" w:rsidR="003A78D9" w:rsidRPr="003A78D9" w:rsidRDefault="003A78D9" w:rsidP="003A78D9">
      <w:pPr>
        <w:shd w:val="clear" w:color="auto" w:fill="E8E8E8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в ПФР — 34 445 ₽ (+6% к значению прошлого года);</w:t>
      </w:r>
    </w:p>
    <w:p w14:paraId="240933DD" w14:textId="77777777" w:rsidR="003A78D9" w:rsidRPr="003A78D9" w:rsidRDefault="003A78D9" w:rsidP="003A78D9">
      <w:pPr>
        <w:shd w:val="clear" w:color="auto" w:fill="E8E8E8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в ФФОМС — 8 766 ₽ (+4%).</w:t>
      </w:r>
    </w:p>
    <w:p w14:paraId="10176A4C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Также ИП может вносить добровольные взносы в ФСС, чтобы получать выплаты при временной нетрудоспособности — по болезни или при беременности и родах. Сумма, которую придётся заплатить в 2022 году, чтобы получать выплаты из ФСС в 2023-м, — 4738,72 ₽.</w:t>
      </w:r>
    </w:p>
    <w:p w14:paraId="6D55A43F" w14:textId="77777777" w:rsidR="003A78D9" w:rsidRPr="003A78D9" w:rsidRDefault="003A78D9" w:rsidP="003A78D9">
      <w:pPr>
        <w:shd w:val="clear" w:color="auto" w:fill="FFFFFF"/>
        <w:spacing w:after="54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ИП на УСН «Доходы» можно получить налоговый вычет с учётом суммы уплаченных страховых взносов за себя и персонал: 100% вычет для ИП без работников, до 50% — для ИП с наёмными сотрудниками.</w:t>
      </w:r>
    </w:p>
    <w:p w14:paraId="098AFF66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  <w:t>Электронная подпись будет выдаваться в налоговой</w:t>
      </w:r>
    </w:p>
    <w:p w14:paraId="34749EEF" w14:textId="5569B80F" w:rsidR="003A78D9" w:rsidRPr="003A78D9" w:rsidRDefault="003A78D9" w:rsidP="003A78D9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lastRenderedPageBreak/>
        <w:t>С января 2022 года </w:t>
      </w:r>
      <w:r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 xml:space="preserve"> </w:t>
      </w:r>
      <w:hyperlink r:id="rId6" w:tgtFrame="_blank" w:history="1">
        <w:r w:rsidRPr="003A78D9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ИП сможет получить КЭП</w:t>
        </w:r>
      </w:hyperlink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 — усиленную квалифицированную электронную подпись только через Удостоверяющий центр ФНС России и его доверенных лиц (Сбербанк, ВТБ и др.). Эта подпись придает электронному документу такую же юридическую силу, как и при личном подписании.</w:t>
      </w:r>
    </w:p>
    <w:p w14:paraId="7901F71C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За саму электронную подпись платить ничего не надо — она бесплатна. Вот только, чтобы получить её, придется купить специальную флешку — токен. Приобрести такой защищённый носитель предлагается в самой налоговой инспекции или в специализированном центре.</w:t>
      </w:r>
    </w:p>
    <w:p w14:paraId="5B71E787" w14:textId="77777777" w:rsidR="003A78D9" w:rsidRPr="003A78D9" w:rsidRDefault="003A78D9" w:rsidP="003A78D9">
      <w:pPr>
        <w:shd w:val="clear" w:color="auto" w:fill="FFFFFF"/>
        <w:spacing w:after="54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Если предприниматель недавно получал электронную подпись в коммерческом удостоверяющем центре, аккредитованном налоговой службой, то ее можно будет использовать до окончания срока действия. Затем оформление подписи для ИП будет возможно только в ФНС.</w:t>
      </w:r>
    </w:p>
    <w:p w14:paraId="3BCC17B6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  <w:t>Больше возможностей для зачёта переплаты</w:t>
      </w:r>
    </w:p>
    <w:p w14:paraId="1FB669A6" w14:textId="77777777" w:rsidR="003A78D9" w:rsidRPr="003A78D9" w:rsidRDefault="003A78D9" w:rsidP="003A78D9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C января 2022 года </w:t>
      </w:r>
      <w:hyperlink r:id="rId7" w:tgtFrame="_blank" w:history="1">
        <w:r w:rsidRPr="003A78D9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ИП смогут зачесть </w:t>
        </w:r>
      </w:hyperlink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излишне уплаченные суммы по налогам не только в счёт платежей по этим же налогам, но и по другим налогам, сборам, страховым взносам. Например, из-за ошибки предприниматель заплатил лишнего в ПФР. Раньше он мог страховые взносы на пенсионное страхование зачесть только на оплату таких же взносов в будущем. Теперь удастся покрыть суммой переплаты любые другие обязательства, в том числе по УСН или земельному налогу.</w:t>
      </w:r>
    </w:p>
    <w:p w14:paraId="33FFD88D" w14:textId="77777777" w:rsidR="003A78D9" w:rsidRPr="003A78D9" w:rsidRDefault="003A78D9" w:rsidP="003A78D9">
      <w:pPr>
        <w:shd w:val="clear" w:color="auto" w:fill="FFFFFF"/>
        <w:spacing w:after="54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Чтобы воспользоваться взаимозачётом, ИП должен будет подать заявление в течение трёх лет после переплаты.</w:t>
      </w:r>
    </w:p>
    <w:p w14:paraId="79236B7E" w14:textId="77777777" w:rsidR="003A78D9" w:rsidRPr="003A78D9" w:rsidRDefault="003A78D9" w:rsidP="003A78D9">
      <w:pPr>
        <w:shd w:val="clear" w:color="auto" w:fill="FFFFFF"/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lang w:eastAsia="ru-RU"/>
        </w:rPr>
        <w:t>ИП сможет вносить Единый налоговый платеж</w:t>
      </w:r>
    </w:p>
    <w:p w14:paraId="5EDFAB8B" w14:textId="77777777" w:rsidR="003A78D9" w:rsidRPr="003A78D9" w:rsidRDefault="003A78D9" w:rsidP="003A7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С 1 июля 2022 года планируется внедрить </w:t>
      </w:r>
      <w:hyperlink r:id="rId8" w:tgtFrame="_blank" w:history="1">
        <w:r w:rsidRPr="003A78D9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Единый налоговый платеж для юрлиц и ИП</w:t>
        </w:r>
      </w:hyperlink>
      <w:r w:rsidRPr="003A78D9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. Предприниматель будет вносить средства на специальный счёт, а распределять их по всем обязательствам бизнеса перед бюджетом будет сама налоговая автоматически.</w:t>
      </w:r>
    </w:p>
    <w:p w14:paraId="501F0756" w14:textId="77777777" w:rsidR="00CB09DF" w:rsidRPr="00CB09DF" w:rsidRDefault="00CB09DF" w:rsidP="00CB09DF">
      <w:pPr>
        <w:spacing w:after="100" w:afterAutospacing="1" w:line="240" w:lineRule="auto"/>
        <w:textAlignment w:val="baseline"/>
        <w:outlineLvl w:val="2"/>
        <w:rPr>
          <w:rFonts w:ascii="stk" w:eastAsia="Times New Roman" w:hAnsi="stk" w:cs="Open Sans"/>
          <w:b/>
          <w:bCs/>
          <w:color w:val="142438"/>
          <w:spacing w:val="2"/>
          <w:sz w:val="27"/>
          <w:szCs w:val="27"/>
          <w:lang w:eastAsia="ru-RU"/>
        </w:rPr>
      </w:pPr>
      <w:r w:rsidRPr="00CB09DF">
        <w:rPr>
          <w:rFonts w:ascii="stk" w:eastAsia="Times New Roman" w:hAnsi="stk" w:cs="Open Sans"/>
          <w:b/>
          <w:bCs/>
          <w:color w:val="142438"/>
          <w:spacing w:val="2"/>
          <w:sz w:val="27"/>
          <w:szCs w:val="27"/>
          <w:lang w:eastAsia="ru-RU"/>
        </w:rPr>
        <w:t>Единый налоговый платеж будет включать:</w:t>
      </w:r>
    </w:p>
    <w:p w14:paraId="51695531" w14:textId="77777777" w:rsidR="00CB09DF" w:rsidRPr="00CB09DF" w:rsidRDefault="00CB09DF" w:rsidP="00CB09DF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все налоги для ИП и авансовые платежи по налогам;</w:t>
      </w:r>
    </w:p>
    <w:p w14:paraId="50F628AB" w14:textId="77777777" w:rsidR="00CB09DF" w:rsidRPr="00CB09DF" w:rsidRDefault="00CB09DF" w:rsidP="00CB09DF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страховые взносы — фиксированную часть и дополнительные взносы;</w:t>
      </w:r>
    </w:p>
    <w:p w14:paraId="0E83093B" w14:textId="77777777" w:rsidR="00CB09DF" w:rsidRPr="00CB09DF" w:rsidRDefault="00CB09DF" w:rsidP="00CB09DF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другие сборы, кроме госпошлин;</w:t>
      </w:r>
    </w:p>
    <w:p w14:paraId="5405DF7E" w14:textId="77777777" w:rsidR="00CB09DF" w:rsidRPr="00CB09DF" w:rsidRDefault="00CB09DF" w:rsidP="00CB09D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пени, проценты, штрафы по налогам, сборам, взносам.</w:t>
      </w:r>
    </w:p>
    <w:p w14:paraId="005BD46C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lastRenderedPageBreak/>
        <w:t>Раньше на каждый такой платеж предприниматель создавал отдельную платежку: вносил реквизиты получателя, свои данные, КБК платежа. И был высок риск ошибок.</w:t>
      </w:r>
    </w:p>
    <w:p w14:paraId="5DF0D912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 xml:space="preserve">Теперь ИП смогут пополнять этот счёт </w:t>
      </w:r>
      <w:proofErr w:type="gramStart"/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заранее</w:t>
      </w:r>
      <w:proofErr w:type="gramEnd"/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 xml:space="preserve"> и налоговая вовремя станет списывать нужные суммы для внесения очередных платежей.</w:t>
      </w:r>
    </w:p>
    <w:p w14:paraId="7BC47D53" w14:textId="77777777" w:rsidR="00CB09DF" w:rsidRPr="00CB09DF" w:rsidRDefault="00CB09DF" w:rsidP="00CB09DF">
      <w:pPr>
        <w:spacing w:after="78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Подробности про Единый налоговый платеж появятся к апрелю, тогда и можно будет по желанию уведомить ФНС о переходе на него. Уже с 2023 года налоговики хотят сделать этот механизм расчетов с бизнесом обязательным.</w:t>
      </w:r>
    </w:p>
    <w:p w14:paraId="3C08D60F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  <w:t>Для ИП на УСН</w:t>
      </w:r>
    </w:p>
    <w:p w14:paraId="3A08CF7F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Следующие изменения коснутся только ИП, применяющих упрощенную систему налогообложения. Ниже — перечень изменений и как это будет работать.</w:t>
      </w:r>
    </w:p>
    <w:p w14:paraId="7F0D1100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  <w:t>Появится новый налоговый режим — АСН (АУСН)</w:t>
      </w:r>
    </w:p>
    <w:p w14:paraId="33523359" w14:textId="77777777" w:rsidR="00CB09DF" w:rsidRPr="00CB09DF" w:rsidRDefault="00CB09DF" w:rsidP="00CB09DF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В Москве, Московской и Калужской областях и Татарстане с 1 июля 2022 года </w:t>
      </w:r>
      <w:hyperlink r:id="rId9" w:tgtFrame="_blank" w:history="1">
        <w:r w:rsidRPr="00CB09D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проведут эксперимент</w:t>
        </w:r>
      </w:hyperlink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 xml:space="preserve"> с новым </w:t>
      </w:r>
      <w:proofErr w:type="spellStart"/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спецрежимом</w:t>
      </w:r>
      <w:proofErr w:type="spellEnd"/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 — Автоматизированной упрощенной системы налогообложения. Планируется, что остальные регионы страны присоединятся к режиму АСН с 01.01.2024 года.</w:t>
      </w:r>
    </w:p>
    <w:p w14:paraId="7388AB08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АСН (АУСН) — режим уплаты налогов, при котором налоговая ставка станет выше, чем по УСН, но не будет обязательных взносов за себя и работников. На АСН «Доходы» нужно будет платить 8% от выручки. На АСН «Доходы минус расходы» ставка налога повысится до 20%, при этом минимальный налог составит 3% от разницы между доходами и расходами, а не 1%, как было на УСН.</w:t>
      </w:r>
    </w:p>
    <w:p w14:paraId="5D16399B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Новый режим рассчитан на ИП с небольшим штатом сотрудников (до пяти человек включительно) и доходом не выше 60 млн ₽ в год. Важно подсчитать целесообразность решения по переходу на АУСН — не всегда он окажется выгоднее, чем УСН. Нужно понимать, сколько удастся сэкономить на взносах за сотрудников и перекроет ли эта сумма затраты на повышенный налог.</w:t>
      </w:r>
    </w:p>
    <w:p w14:paraId="38ACD822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 xml:space="preserve">Для расчёта налогооблагаемой базы в процессе, кроме плательщика налога и ФНС, будут принимать участие банки и операторы фискальных данных. Сумма налога каждый месяц будет автоматом высчитываться, исходя из поступлений через онлайн-кассы и банковских выписок. Информация </w:t>
      </w: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lastRenderedPageBreak/>
        <w:t>отразится в личном кабинете налогоплательщика. Самостоятельно нужно будет вносить только доходы и расходы, которые не были проведены через банк и кассу (возврат долгов, взаимозачёты и др.).</w:t>
      </w:r>
    </w:p>
    <w:p w14:paraId="59EC6E9C" w14:textId="77777777" w:rsidR="00CB09DF" w:rsidRPr="00CB09DF" w:rsidRDefault="00CB09DF" w:rsidP="00CB09DF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Segoe UI Emoji" w:eastAsia="Times New Roman" w:hAnsi="Segoe UI Emoji" w:cs="Segoe UI Emoji"/>
          <w:color w:val="142438"/>
          <w:spacing w:val="2"/>
          <w:sz w:val="28"/>
          <w:szCs w:val="28"/>
          <w:lang w:eastAsia="ru-RU"/>
        </w:rPr>
        <w:t>➕</w:t>
      </w: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 </w:t>
      </w:r>
      <w:r w:rsidRPr="00CB09DF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bdr w:val="none" w:sz="0" w:space="0" w:color="auto" w:frame="1"/>
          <w:lang w:eastAsia="ru-RU"/>
        </w:rPr>
        <w:t>Плюсы перехода на АСН (АУСН):</w:t>
      </w:r>
    </w:p>
    <w:p w14:paraId="5E5C43D7" w14:textId="77777777" w:rsidR="00CB09DF" w:rsidRPr="00CB09DF" w:rsidRDefault="00CB09DF" w:rsidP="00CB09DF">
      <w:pPr>
        <w:numPr>
          <w:ilvl w:val="0"/>
          <w:numId w:val="1"/>
        </w:numPr>
        <w:spacing w:after="18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упразднение взносов в ПФР, ФСС на себя и сотрудников и отчётности по страховым взносам и НДФЛ, в Росстат;</w:t>
      </w:r>
    </w:p>
    <w:p w14:paraId="14A381E6" w14:textId="77777777" w:rsidR="00CB09DF" w:rsidRPr="00CB09DF" w:rsidRDefault="00CB09DF" w:rsidP="00CB09DF">
      <w:pPr>
        <w:numPr>
          <w:ilvl w:val="0"/>
          <w:numId w:val="1"/>
        </w:numPr>
        <w:spacing w:after="18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автоматическое получение налоговых уведомлений по аналогии с самозанятыми;</w:t>
      </w:r>
    </w:p>
    <w:p w14:paraId="5FBB1285" w14:textId="77777777" w:rsidR="00CB09DF" w:rsidRPr="00CB09DF" w:rsidRDefault="00CB09DF" w:rsidP="00CB09DF">
      <w:pPr>
        <w:numPr>
          <w:ilvl w:val="0"/>
          <w:numId w:val="1"/>
        </w:numPr>
        <w:spacing w:after="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отсутствие ведения налогового учёта и книги учёта доходов и расходов, часть отчётности возьмут на себя банковские структуры.</w:t>
      </w:r>
    </w:p>
    <w:p w14:paraId="26C25A79" w14:textId="77777777" w:rsidR="00CB09DF" w:rsidRPr="00CB09DF" w:rsidRDefault="00CB09DF" w:rsidP="00CB09DF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Segoe UI Emoji" w:eastAsia="Times New Roman" w:hAnsi="Segoe UI Emoji" w:cs="Segoe UI Emoji"/>
          <w:color w:val="142438"/>
          <w:spacing w:val="2"/>
          <w:sz w:val="28"/>
          <w:szCs w:val="28"/>
          <w:lang w:eastAsia="ru-RU"/>
        </w:rPr>
        <w:t>➖</w:t>
      </w: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 </w:t>
      </w:r>
      <w:r w:rsidRPr="00CB09DF">
        <w:rPr>
          <w:rFonts w:ascii="Times New Roman" w:eastAsia="Times New Roman" w:hAnsi="Times New Roman" w:cs="Times New Roman"/>
          <w:b/>
          <w:bCs/>
          <w:color w:val="142438"/>
          <w:spacing w:val="2"/>
          <w:sz w:val="28"/>
          <w:szCs w:val="28"/>
          <w:bdr w:val="none" w:sz="0" w:space="0" w:color="auto" w:frame="1"/>
          <w:lang w:eastAsia="ru-RU"/>
        </w:rPr>
        <w:t>Недостатки АСН (АУСН):</w:t>
      </w:r>
    </w:p>
    <w:p w14:paraId="0915ABDA" w14:textId="77777777" w:rsidR="00CB09DF" w:rsidRPr="00CB09DF" w:rsidRDefault="00CB09DF" w:rsidP="00CB09DF">
      <w:pPr>
        <w:numPr>
          <w:ilvl w:val="0"/>
          <w:numId w:val="2"/>
        </w:numPr>
        <w:spacing w:after="18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налог начисляется ежемесячно;</w:t>
      </w:r>
    </w:p>
    <w:p w14:paraId="1F6E8025" w14:textId="77777777" w:rsidR="00CB09DF" w:rsidRPr="00CB09DF" w:rsidRDefault="00CB09DF" w:rsidP="00CB09DF">
      <w:pPr>
        <w:numPr>
          <w:ilvl w:val="0"/>
          <w:numId w:val="2"/>
        </w:numPr>
        <w:spacing w:after="18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правильность налоговых расчётов будет зависеть от корректной работы контрольно-кассовой техники;</w:t>
      </w:r>
    </w:p>
    <w:p w14:paraId="6D36DCE3" w14:textId="77777777" w:rsidR="00CB09DF" w:rsidRPr="00CB09DF" w:rsidRDefault="00CB09DF" w:rsidP="00CB09DF">
      <w:pPr>
        <w:numPr>
          <w:ilvl w:val="0"/>
          <w:numId w:val="2"/>
        </w:numPr>
        <w:spacing w:after="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количество банков, которые станут посредниками между ИП и ФНС, ограничено, их перечень пока не опубликован.</w:t>
      </w:r>
    </w:p>
    <w:p w14:paraId="6CC4DB4F" w14:textId="77777777" w:rsidR="00CB09DF" w:rsidRPr="00CB09DF" w:rsidRDefault="00CB09DF" w:rsidP="00CB09DF">
      <w:pPr>
        <w:spacing w:after="585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Принимать решение о переходе на АСН (АУСН) предпринимателям в пилотных регионах стоит только после расчётов — выгодно ли это или нет.</w:t>
      </w:r>
    </w:p>
    <w:p w14:paraId="571E66CD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  <w:t>Новые лимиты и ставки по УСН</w:t>
      </w:r>
    </w:p>
    <w:p w14:paraId="445A9F1D" w14:textId="77777777" w:rsidR="00CB09DF" w:rsidRPr="00CB09DF" w:rsidRDefault="00CB09DF" w:rsidP="00CB09DF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Лимиты для применения УСН </w:t>
      </w:r>
      <w:hyperlink r:id="rId10" w:tgtFrame="_blank" w:history="1">
        <w:r w:rsidRPr="00CB09D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увеличились </w:t>
        </w:r>
      </w:hyperlink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на коэффициент-дефлятор 1,096:</w:t>
      </w:r>
    </w:p>
    <w:p w14:paraId="6396F0CD" w14:textId="77777777" w:rsidR="00CB09DF" w:rsidRPr="00CB09DF" w:rsidRDefault="00CB09DF" w:rsidP="00CB09DF">
      <w:pPr>
        <w:numPr>
          <w:ilvl w:val="0"/>
          <w:numId w:val="3"/>
        </w:numPr>
        <w:spacing w:after="18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если доход по УСН превышает 164,4 млн. ₽ (150 млн. ₽ * 1,096), то начнут применяться повышенные ставки;</w:t>
      </w:r>
    </w:p>
    <w:p w14:paraId="30A0DD70" w14:textId="77777777" w:rsidR="00CB09DF" w:rsidRPr="00CB09DF" w:rsidRDefault="00CB09DF" w:rsidP="00CB09DF">
      <w:pPr>
        <w:numPr>
          <w:ilvl w:val="0"/>
          <w:numId w:val="3"/>
        </w:numPr>
        <w:spacing w:after="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если доход превысит 219,2 млн. ₽ (200 млн. ₽ × 1,096), то ИП не сможет применять больше УСН.</w:t>
      </w:r>
    </w:p>
    <w:p w14:paraId="265BD9EC" w14:textId="77777777" w:rsidR="00CB09DF" w:rsidRPr="00CB09DF" w:rsidRDefault="00CB09DF" w:rsidP="00CB09D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В 2022 году базовые и повышенные ставки налога для ИП на УСН применяются при соблюдении таких условий: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5043"/>
      </w:tblGrid>
      <w:tr w:rsidR="00CB09DF" w:rsidRPr="00CB09DF" w14:paraId="5331AD96" w14:textId="77777777" w:rsidTr="00CB09DF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3EA1C" w14:textId="77777777" w:rsidR="00CB09DF" w:rsidRPr="00CB09DF" w:rsidRDefault="00CB09DF" w:rsidP="00CB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lang w:eastAsia="ru-RU"/>
              </w:rPr>
            </w:pPr>
            <w:r w:rsidRPr="00CB09DF"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Условия для базовых ставок</w:t>
            </w:r>
            <w:r w:rsidRPr="00CB09DF"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lang w:eastAsia="ru-RU"/>
              </w:rPr>
              <w:br/>
              <w:t>— УСН «Доходы» — 6%</w:t>
            </w:r>
            <w:r w:rsidRPr="00CB09DF"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lang w:eastAsia="ru-RU"/>
              </w:rPr>
              <w:br/>
              <w:t>— УСН «Доходы минус расходы» — 15%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8F090" w14:textId="77777777" w:rsidR="00CB09DF" w:rsidRPr="00CB09DF" w:rsidRDefault="00CB09DF" w:rsidP="00CB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lang w:eastAsia="ru-RU"/>
              </w:rPr>
            </w:pPr>
            <w:r w:rsidRPr="00CB09DF"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Условия для повышенных ставок</w:t>
            </w:r>
            <w:r w:rsidRPr="00CB09DF"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lang w:eastAsia="ru-RU"/>
              </w:rPr>
              <w:br/>
              <w:t>— УСН «Доходы» — 8%</w:t>
            </w:r>
            <w:r w:rsidRPr="00CB09DF">
              <w:rPr>
                <w:rFonts w:ascii="Times New Roman" w:eastAsia="Times New Roman" w:hAnsi="Times New Roman" w:cs="Times New Roman"/>
                <w:b/>
                <w:bCs/>
                <w:color w:val="142438"/>
                <w:spacing w:val="2"/>
                <w:sz w:val="28"/>
                <w:szCs w:val="28"/>
                <w:lang w:eastAsia="ru-RU"/>
              </w:rPr>
              <w:br/>
              <w:t>— УСН «Доходы минус расходы» — 20%</w:t>
            </w:r>
          </w:p>
        </w:tc>
      </w:tr>
      <w:tr w:rsidR="00CB09DF" w:rsidRPr="00CB09DF" w14:paraId="7D87BE05" w14:textId="77777777" w:rsidTr="00CB09D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D3546" w14:textId="77777777" w:rsidR="00CB09DF" w:rsidRPr="00CB09DF" w:rsidRDefault="00CB09DF" w:rsidP="00C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2438"/>
                <w:spacing w:val="2"/>
                <w:sz w:val="28"/>
                <w:szCs w:val="28"/>
                <w:lang w:eastAsia="ru-RU"/>
              </w:rPr>
            </w:pPr>
            <w:r w:rsidRPr="00CB09DF">
              <w:rPr>
                <w:rFonts w:ascii="Times New Roman" w:eastAsia="Times New Roman" w:hAnsi="Times New Roman" w:cs="Times New Roman"/>
                <w:color w:val="142438"/>
                <w:spacing w:val="2"/>
                <w:sz w:val="28"/>
                <w:szCs w:val="28"/>
                <w:lang w:eastAsia="ru-RU"/>
              </w:rPr>
              <w:t>Если численность работников — до 100 чел. и доходы — до 164,4 млн ₽/год. </w:t>
            </w:r>
            <w:r w:rsidRPr="00CB09DF">
              <w:rPr>
                <w:rFonts w:ascii="Segoe UI Emoji" w:eastAsia="Times New Roman" w:hAnsi="Segoe UI Emoji" w:cs="Segoe UI Emoji"/>
                <w:color w:val="142438"/>
                <w:spacing w:val="2"/>
                <w:sz w:val="28"/>
                <w:szCs w:val="28"/>
                <w:lang w:eastAsia="ru-RU"/>
              </w:rPr>
              <w:t>👤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5199D8" w14:textId="77777777" w:rsidR="00CB09DF" w:rsidRPr="00CB09DF" w:rsidRDefault="00CB09DF" w:rsidP="00C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2438"/>
                <w:spacing w:val="2"/>
                <w:sz w:val="28"/>
                <w:szCs w:val="28"/>
                <w:lang w:eastAsia="ru-RU"/>
              </w:rPr>
            </w:pPr>
            <w:r w:rsidRPr="00CB09DF">
              <w:rPr>
                <w:rFonts w:ascii="Times New Roman" w:eastAsia="Times New Roman" w:hAnsi="Times New Roman" w:cs="Times New Roman"/>
                <w:color w:val="142438"/>
                <w:spacing w:val="2"/>
                <w:sz w:val="28"/>
                <w:szCs w:val="28"/>
                <w:lang w:eastAsia="ru-RU"/>
              </w:rPr>
              <w:t>Если численность работников — 101–130 чел., а доходы — до 219,2 млн ₽/год. </w:t>
            </w:r>
            <w:r w:rsidRPr="00CB09DF">
              <w:rPr>
                <w:rFonts w:ascii="Segoe UI Emoji" w:eastAsia="Times New Roman" w:hAnsi="Segoe UI Emoji" w:cs="Segoe UI Emoji"/>
                <w:color w:val="142438"/>
                <w:spacing w:val="2"/>
                <w:sz w:val="28"/>
                <w:szCs w:val="28"/>
                <w:lang w:eastAsia="ru-RU"/>
              </w:rPr>
              <w:t>👥</w:t>
            </w:r>
          </w:p>
        </w:tc>
      </w:tr>
    </w:tbl>
    <w:p w14:paraId="5B91BBC1" w14:textId="77777777" w:rsidR="00CB09DF" w:rsidRPr="00CB09DF" w:rsidRDefault="00CB09DF" w:rsidP="00CB09DF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lastRenderedPageBreak/>
        <w:t>Кроме того, региональные власти вправе устанавливать </w:t>
      </w:r>
      <w:hyperlink r:id="rId11" w:tgtFrame="_blank" w:history="1">
        <w:r w:rsidRPr="00CB09D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льготные ставки </w:t>
        </w:r>
      </w:hyperlink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для ИП с учетом вида деятельности или расположения:</w:t>
      </w:r>
    </w:p>
    <w:p w14:paraId="00DCB15C" w14:textId="77777777" w:rsidR="00CB09DF" w:rsidRPr="00CB09DF" w:rsidRDefault="00CB09DF" w:rsidP="00CB09DF">
      <w:pPr>
        <w:numPr>
          <w:ilvl w:val="0"/>
          <w:numId w:val="4"/>
        </w:numPr>
        <w:spacing w:after="18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для ИП на УСН «доходы» — от 1%;</w:t>
      </w:r>
    </w:p>
    <w:p w14:paraId="2D8CCC86" w14:textId="77777777" w:rsidR="00CB09DF" w:rsidRPr="00CB09DF" w:rsidRDefault="00CB09DF" w:rsidP="00CB09DF">
      <w:pPr>
        <w:numPr>
          <w:ilvl w:val="0"/>
          <w:numId w:val="4"/>
        </w:numPr>
        <w:spacing w:after="18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для ИП на УСН «доходы минус расходы» — от 5% (3% для Севастополя и Крыма);</w:t>
      </w:r>
    </w:p>
    <w:p w14:paraId="0D8EE9B4" w14:textId="77777777" w:rsidR="00CB09DF" w:rsidRPr="00CB09DF" w:rsidRDefault="00CB09DF" w:rsidP="00CB09DF">
      <w:pPr>
        <w:numPr>
          <w:ilvl w:val="0"/>
          <w:numId w:val="4"/>
        </w:numPr>
        <w:spacing w:after="0" w:line="240" w:lineRule="auto"/>
        <w:ind w:left="1200" w:firstLine="0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в отдельных субъектах РФ для ИП на УСН действуют налоговые каникулы и ставка нулевая.</w:t>
      </w:r>
    </w:p>
    <w:p w14:paraId="3EA86623" w14:textId="77777777" w:rsidR="00CB09DF" w:rsidRPr="00CB09DF" w:rsidRDefault="00CB09DF" w:rsidP="00CB09DF">
      <w:pPr>
        <w:spacing w:after="585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Многие льготы действуют до 31.12.2021 года и от регионов нужно ждать новых нормативных документов с указанием бизнеса, который вправе сэкономить при уплате УСН.</w:t>
      </w:r>
    </w:p>
    <w:p w14:paraId="5D631056" w14:textId="77777777" w:rsidR="00CB09DF" w:rsidRPr="00CB09DF" w:rsidRDefault="00CB09DF" w:rsidP="00CB09DF">
      <w:pPr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b/>
          <w:bCs/>
          <w:color w:val="142438"/>
          <w:sz w:val="28"/>
          <w:szCs w:val="28"/>
          <w:lang w:eastAsia="ru-RU"/>
        </w:rPr>
        <w:t>Меняется декларация по УСН</w:t>
      </w:r>
    </w:p>
    <w:p w14:paraId="3C769DA4" w14:textId="77777777" w:rsidR="00CB09DF" w:rsidRPr="00CB09DF" w:rsidRDefault="00CB09DF" w:rsidP="00CB09DF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С 2022 года должна применяться новая </w:t>
      </w:r>
      <w:hyperlink r:id="rId12" w:tgtFrame="_blank" w:history="1">
        <w:r w:rsidRPr="00CB09D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форма декларации</w:t>
        </w:r>
      </w:hyperlink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 по УСН. В неё добавились поля, в которых необходимо будет отразить тип ставки — пониженная, обычная или повышенная. При применении региональной пониженной ставки в декларации нужно указать </w:t>
      </w:r>
      <w:hyperlink r:id="rId13" w:tgtFrame="_blank" w:history="1">
        <w:r w:rsidRPr="00CB09D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код основания</w:t>
        </w:r>
      </w:hyperlink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.</w:t>
      </w:r>
    </w:p>
    <w:p w14:paraId="2D8A73B9" w14:textId="77777777" w:rsidR="00CB09DF" w:rsidRPr="00CB09DF" w:rsidRDefault="00CB09DF" w:rsidP="00CB09DF">
      <w:pPr>
        <w:spacing w:after="585" w:line="240" w:lineRule="auto"/>
        <w:jc w:val="both"/>
        <w:textAlignment w:val="baseline"/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</w:pPr>
      <w:r w:rsidRPr="00CB09DF">
        <w:rPr>
          <w:rFonts w:ascii="Times New Roman" w:eastAsia="Times New Roman" w:hAnsi="Times New Roman" w:cs="Times New Roman"/>
          <w:color w:val="142438"/>
          <w:spacing w:val="2"/>
          <w:sz w:val="28"/>
          <w:szCs w:val="28"/>
          <w:lang w:eastAsia="ru-RU"/>
        </w:rPr>
        <w:t>В общем изменений не так много, но важно ничего не упустить, чтобы не возникло проблем с расчётом и уплатой налогов, страховых взносов и других обязательных платежей для ИП.</w:t>
      </w:r>
    </w:p>
    <w:p w14:paraId="640EF31A" w14:textId="77777777" w:rsidR="0084130F" w:rsidRPr="00CB09DF" w:rsidRDefault="0084130F" w:rsidP="00CB09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30F" w:rsidRPr="00CB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006"/>
    <w:multiLevelType w:val="multilevel"/>
    <w:tmpl w:val="F7E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255F2"/>
    <w:multiLevelType w:val="multilevel"/>
    <w:tmpl w:val="E05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F2731"/>
    <w:multiLevelType w:val="multilevel"/>
    <w:tmpl w:val="591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01EE0"/>
    <w:multiLevelType w:val="multilevel"/>
    <w:tmpl w:val="574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D9"/>
    <w:rsid w:val="002D59BC"/>
    <w:rsid w:val="003A78D9"/>
    <w:rsid w:val="005627BA"/>
    <w:rsid w:val="0084130F"/>
    <w:rsid w:val="00C155E0"/>
    <w:rsid w:val="00C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3199"/>
  <w15:chartTrackingRefBased/>
  <w15:docId w15:val="{8ED6CD5A-FDA2-4875-A796-5ADEF13A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4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1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5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13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%3A%2F%2Fwww.consultant.ru%2Fdocument%2Fcons_doc_LAW_401500%2F" TargetMode="External"/><Relationship Id="rId13" Type="http://schemas.openxmlformats.org/officeDocument/2006/relationships/hyperlink" Target="https://www.sravni.ru/goto.ashx?type=ExternalLink&amp;out=https%3A%2F%2Fbase.garant.ru%2F400217797%2F639cb47850bec590e6d5a82ddcf398c8%2F%23frie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avni.ru/goto.ashx?type=ExternalLink&amp;out=http%3A%2F%2Fwww.consultant.ru%2Fdocument%2Fcons_doc_LAW_19671%2Ffbacbcfd4debdc278494b8260675cc5f93f4a24b%2F" TargetMode="External"/><Relationship Id="rId12" Type="http://schemas.openxmlformats.org/officeDocument/2006/relationships/hyperlink" Target="https://www.sravni.ru/goto.ashx?type=ExternalLink&amp;out=http%3A%2F%2Fwww.consultant.ru%2Fdocument%2Fcons_doc_LAW_374440%2Ff4f1c7b675ee63a808bb8cf898d9b65e58ab5c09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avni.ru/goto.ashx?type=ExternalLink&amp;out=https%3A%2F%2Fwww.nalog.gov.ru%2Frn77%2Fnews%2Factivities_fts%2F10880039%2F" TargetMode="External"/><Relationship Id="rId11" Type="http://schemas.openxmlformats.org/officeDocument/2006/relationships/hyperlink" Target="https://www.sravni.ru/goto.ashx?type=ExternalLink&amp;out=https%3A%2F%2Fits.1c.ru%2Fdb%2Ftaxusn%2Fcontent%2F486%2Fhdoc" TargetMode="External"/><Relationship Id="rId5" Type="http://schemas.openxmlformats.org/officeDocument/2006/relationships/hyperlink" Target="https://www.sravni.ru/goto.ashx?type=ExternalLink&amp;out=https%3A%2F%2Fbase.garant.ru%2F10900200%2F25251f9c341b4b29fabf5cb7957c5992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ravni.ru/goto.ashx?type=ExternalLink&amp;out=http%3A%2F%2Fwww.consultant.ru%2Fdocument%2Fcons_doc_LAW_39908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avni.ru/goto.ashx?type=ExternalLink&amp;out=http%3A%2F%2Fwww.consultant.ru%2Flaw%2Fhotdocs%2F71915.html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2022-01-19T12:56:00Z</dcterms:created>
  <dcterms:modified xsi:type="dcterms:W3CDTF">2022-01-19T14:53:00Z</dcterms:modified>
</cp:coreProperties>
</file>